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0F9CC" w14:textId="77777777" w:rsidR="00411239" w:rsidRPr="00700DE5" w:rsidRDefault="00411239">
      <w:pPr>
        <w:rPr>
          <w:sz w:val="4"/>
          <w:szCs w:val="4"/>
        </w:rPr>
        <w:sectPr w:rsidR="00411239" w:rsidRPr="00700DE5" w:rsidSect="005C43CA">
          <w:headerReference w:type="even" r:id="rId7"/>
          <w:headerReference w:type="default" r:id="rId8"/>
          <w:footerReference w:type="even" r:id="rId9"/>
          <w:footerReference w:type="default" r:id="rId10"/>
          <w:headerReference w:type="first" r:id="rId11"/>
          <w:footerReference w:type="first" r:id="rId12"/>
          <w:type w:val="continuous"/>
          <w:pgSz w:w="12240" w:h="15840" w:code="1"/>
          <w:pgMar w:top="1080" w:right="1440" w:bottom="461" w:left="1440" w:header="1080" w:footer="475" w:gutter="0"/>
          <w:cols w:space="720"/>
          <w:titlePg/>
          <w:docGrid w:linePitch="360"/>
        </w:sectPr>
      </w:pPr>
    </w:p>
    <w:p w14:paraId="2B0880EF" w14:textId="5B060F56" w:rsidR="005A07BE" w:rsidRPr="005A07BE" w:rsidRDefault="005A07BE" w:rsidP="005A07BE">
      <w:pPr>
        <w:spacing w:after="0"/>
        <w:rPr>
          <w:sz w:val="24"/>
          <w:szCs w:val="24"/>
        </w:rPr>
      </w:pPr>
      <w:r w:rsidRPr="005A07BE">
        <w:rPr>
          <w:sz w:val="24"/>
          <w:szCs w:val="24"/>
        </w:rPr>
        <w:t>T</w:t>
      </w:r>
      <w:r>
        <w:rPr>
          <w:sz w:val="24"/>
          <w:szCs w:val="24"/>
        </w:rPr>
        <w:t>O</w:t>
      </w:r>
      <w:r w:rsidRPr="005A07BE">
        <w:rPr>
          <w:sz w:val="24"/>
          <w:szCs w:val="24"/>
        </w:rPr>
        <w:t>:</w:t>
      </w:r>
      <w:r w:rsidRPr="005A07BE">
        <w:rPr>
          <w:sz w:val="24"/>
          <w:szCs w:val="24"/>
        </w:rPr>
        <w:tab/>
      </w:r>
      <w:r>
        <w:rPr>
          <w:sz w:val="24"/>
          <w:szCs w:val="24"/>
        </w:rPr>
        <w:tab/>
      </w:r>
      <w:r w:rsidRPr="005A07BE">
        <w:rPr>
          <w:sz w:val="24"/>
          <w:szCs w:val="24"/>
        </w:rPr>
        <w:t>Jon Hale, Chair</w:t>
      </w:r>
    </w:p>
    <w:p w14:paraId="3014C06D" w14:textId="128732C8" w:rsidR="005A07BE" w:rsidRDefault="005A07BE" w:rsidP="005A07BE">
      <w:pPr>
        <w:spacing w:after="0"/>
        <w:rPr>
          <w:sz w:val="24"/>
          <w:szCs w:val="24"/>
        </w:rPr>
      </w:pPr>
      <w:r w:rsidRPr="005A07BE">
        <w:rPr>
          <w:sz w:val="24"/>
          <w:szCs w:val="24"/>
        </w:rPr>
        <w:tab/>
      </w:r>
      <w:r>
        <w:rPr>
          <w:sz w:val="24"/>
          <w:szCs w:val="24"/>
        </w:rPr>
        <w:tab/>
      </w:r>
      <w:r w:rsidRPr="005A07BE">
        <w:rPr>
          <w:sz w:val="24"/>
          <w:szCs w:val="24"/>
        </w:rPr>
        <w:t>Senate Executive Committee</w:t>
      </w:r>
    </w:p>
    <w:p w14:paraId="5F55F42C" w14:textId="77777777" w:rsidR="005A07BE" w:rsidRPr="005A07BE" w:rsidRDefault="005A07BE" w:rsidP="005A07BE">
      <w:pPr>
        <w:spacing w:after="0"/>
        <w:rPr>
          <w:sz w:val="24"/>
          <w:szCs w:val="24"/>
        </w:rPr>
      </w:pPr>
    </w:p>
    <w:p w14:paraId="137EA7AD" w14:textId="44EDFCFD" w:rsidR="005A07BE" w:rsidRPr="005A07BE" w:rsidRDefault="005A07BE" w:rsidP="005A07BE">
      <w:pPr>
        <w:spacing w:after="0"/>
        <w:rPr>
          <w:sz w:val="24"/>
          <w:szCs w:val="24"/>
        </w:rPr>
      </w:pPr>
      <w:r w:rsidRPr="005A07BE">
        <w:rPr>
          <w:sz w:val="24"/>
          <w:szCs w:val="24"/>
        </w:rPr>
        <w:t>F</w:t>
      </w:r>
      <w:r>
        <w:rPr>
          <w:sz w:val="24"/>
          <w:szCs w:val="24"/>
        </w:rPr>
        <w:t>ROM</w:t>
      </w:r>
      <w:r w:rsidRPr="005A07BE">
        <w:rPr>
          <w:sz w:val="24"/>
          <w:szCs w:val="24"/>
        </w:rPr>
        <w:t>:</w:t>
      </w:r>
      <w:r w:rsidRPr="005A07BE">
        <w:rPr>
          <w:sz w:val="24"/>
          <w:szCs w:val="24"/>
        </w:rPr>
        <w:tab/>
      </w:r>
      <w:r>
        <w:rPr>
          <w:sz w:val="24"/>
          <w:szCs w:val="24"/>
        </w:rPr>
        <w:tab/>
      </w:r>
      <w:r w:rsidRPr="005A07BE">
        <w:rPr>
          <w:sz w:val="24"/>
          <w:szCs w:val="24"/>
        </w:rPr>
        <w:t>David Dalpiaz, Chair</w:t>
      </w:r>
    </w:p>
    <w:p w14:paraId="4E411227" w14:textId="790F4CE6" w:rsidR="005A07BE" w:rsidRDefault="005A07BE" w:rsidP="005A07BE">
      <w:pPr>
        <w:spacing w:after="0"/>
        <w:rPr>
          <w:sz w:val="24"/>
          <w:szCs w:val="24"/>
        </w:rPr>
      </w:pPr>
      <w:r w:rsidRPr="005A07BE">
        <w:rPr>
          <w:sz w:val="24"/>
          <w:szCs w:val="24"/>
        </w:rPr>
        <w:tab/>
      </w:r>
      <w:r>
        <w:rPr>
          <w:sz w:val="24"/>
          <w:szCs w:val="24"/>
        </w:rPr>
        <w:tab/>
      </w:r>
      <w:r w:rsidRPr="005A07BE">
        <w:rPr>
          <w:sz w:val="24"/>
          <w:szCs w:val="24"/>
        </w:rPr>
        <w:t>Senate Committee on University Statutes and Senate Procedures</w:t>
      </w:r>
    </w:p>
    <w:p w14:paraId="2F471577" w14:textId="77777777" w:rsidR="005A07BE" w:rsidRDefault="005A07BE" w:rsidP="005A07BE">
      <w:pPr>
        <w:spacing w:after="0"/>
        <w:rPr>
          <w:sz w:val="24"/>
          <w:szCs w:val="24"/>
        </w:rPr>
      </w:pPr>
    </w:p>
    <w:p w14:paraId="7F4F8DD6" w14:textId="1F8E26A1" w:rsidR="005A07BE" w:rsidRDefault="005A07BE" w:rsidP="005A07BE">
      <w:pPr>
        <w:spacing w:after="0"/>
        <w:rPr>
          <w:sz w:val="24"/>
          <w:szCs w:val="24"/>
        </w:rPr>
      </w:pPr>
      <w:r>
        <w:rPr>
          <w:sz w:val="24"/>
          <w:szCs w:val="24"/>
        </w:rPr>
        <w:t>DATE:</w:t>
      </w:r>
      <w:r>
        <w:rPr>
          <w:sz w:val="24"/>
          <w:szCs w:val="24"/>
        </w:rPr>
        <w:tab/>
      </w:r>
      <w:r>
        <w:rPr>
          <w:sz w:val="24"/>
          <w:szCs w:val="24"/>
        </w:rPr>
        <w:tab/>
        <w:t xml:space="preserve">October </w:t>
      </w:r>
      <w:r w:rsidR="00740349">
        <w:rPr>
          <w:sz w:val="24"/>
          <w:szCs w:val="24"/>
        </w:rPr>
        <w:t>23</w:t>
      </w:r>
      <w:r>
        <w:rPr>
          <w:sz w:val="24"/>
          <w:szCs w:val="24"/>
        </w:rPr>
        <w:t>, 2024</w:t>
      </w:r>
    </w:p>
    <w:p w14:paraId="443839F9" w14:textId="77777777" w:rsidR="005A07BE" w:rsidRDefault="005A07BE" w:rsidP="005A07BE">
      <w:pPr>
        <w:spacing w:after="0"/>
        <w:rPr>
          <w:sz w:val="24"/>
          <w:szCs w:val="24"/>
        </w:rPr>
      </w:pPr>
    </w:p>
    <w:p w14:paraId="3E97EFD3" w14:textId="38249438" w:rsidR="005A07BE" w:rsidRPr="005A07BE" w:rsidRDefault="005A07BE" w:rsidP="005A07BE">
      <w:pPr>
        <w:spacing w:after="0"/>
        <w:rPr>
          <w:sz w:val="24"/>
          <w:szCs w:val="24"/>
        </w:rPr>
      </w:pPr>
      <w:r>
        <w:rPr>
          <w:sz w:val="24"/>
          <w:szCs w:val="24"/>
        </w:rPr>
        <w:t>SUBJECT:</w:t>
      </w:r>
      <w:r>
        <w:rPr>
          <w:sz w:val="24"/>
          <w:szCs w:val="24"/>
        </w:rPr>
        <w:tab/>
        <w:t xml:space="preserve">SP.25.02, Amended Proposed Revision to the </w:t>
      </w:r>
      <w:r w:rsidRPr="005A07BE">
        <w:rPr>
          <w:i/>
          <w:iCs/>
          <w:sz w:val="24"/>
          <w:szCs w:val="24"/>
        </w:rPr>
        <w:t>Statutes</w:t>
      </w:r>
      <w:r>
        <w:rPr>
          <w:sz w:val="24"/>
          <w:szCs w:val="24"/>
        </w:rPr>
        <w:t xml:space="preserve"> (USC ST-83 Revised)</w:t>
      </w:r>
    </w:p>
    <w:p w14:paraId="708261A6" w14:textId="77777777" w:rsidR="005A07BE" w:rsidRPr="005A07BE" w:rsidRDefault="005A07BE" w:rsidP="005A07BE">
      <w:pPr>
        <w:spacing w:after="0"/>
        <w:rPr>
          <w:sz w:val="24"/>
          <w:szCs w:val="24"/>
        </w:rPr>
      </w:pPr>
    </w:p>
    <w:p w14:paraId="691B26B2" w14:textId="29FA9928" w:rsidR="005A07BE" w:rsidRPr="005A07BE" w:rsidRDefault="005A07BE" w:rsidP="005A07BE">
      <w:pPr>
        <w:spacing w:after="0"/>
        <w:rPr>
          <w:sz w:val="24"/>
          <w:szCs w:val="24"/>
        </w:rPr>
      </w:pPr>
      <w:proofErr w:type="gramStart"/>
      <w:r w:rsidRPr="005A07BE">
        <w:rPr>
          <w:sz w:val="24"/>
          <w:szCs w:val="24"/>
        </w:rPr>
        <w:t>I write</w:t>
      </w:r>
      <w:proofErr w:type="gramEnd"/>
      <w:r w:rsidRPr="005A07BE">
        <w:rPr>
          <w:sz w:val="24"/>
          <w:szCs w:val="24"/>
        </w:rPr>
        <w:t xml:space="preserve"> with a request from </w:t>
      </w:r>
      <w:r>
        <w:rPr>
          <w:sz w:val="24"/>
          <w:szCs w:val="24"/>
        </w:rPr>
        <w:t>the</w:t>
      </w:r>
      <w:r w:rsidRPr="005A07BE">
        <w:rPr>
          <w:sz w:val="24"/>
          <w:szCs w:val="24"/>
        </w:rPr>
        <w:t xml:space="preserve"> Senate Committee on University Statutes and Senate Procedures, asking you to send the following to the University Senates Conference (USC), which has requested that only SEC Chairs communicate with them about </w:t>
      </w:r>
      <w:r w:rsidR="00717B0F">
        <w:rPr>
          <w:sz w:val="24"/>
          <w:szCs w:val="24"/>
        </w:rPr>
        <w:t>s</w:t>
      </w:r>
      <w:r w:rsidRPr="005A07BE">
        <w:rPr>
          <w:sz w:val="24"/>
          <w:szCs w:val="24"/>
        </w:rPr>
        <w:t>enate matters (USC letter, 17 Nov 2021).</w:t>
      </w:r>
    </w:p>
    <w:p w14:paraId="51A873F9" w14:textId="77777777" w:rsidR="005A07BE" w:rsidRPr="005A07BE" w:rsidRDefault="005A07BE" w:rsidP="005A07BE">
      <w:pPr>
        <w:spacing w:after="0"/>
        <w:rPr>
          <w:sz w:val="24"/>
          <w:szCs w:val="24"/>
        </w:rPr>
      </w:pPr>
      <w:r w:rsidRPr="005A07BE">
        <w:rPr>
          <w:sz w:val="24"/>
          <w:szCs w:val="24"/>
        </w:rPr>
        <w:t> </w:t>
      </w:r>
    </w:p>
    <w:p w14:paraId="4675F438" w14:textId="65BCAB08" w:rsidR="005A07BE" w:rsidRPr="005A07BE" w:rsidRDefault="00740349" w:rsidP="005A07BE">
      <w:pPr>
        <w:spacing w:after="0"/>
        <w:rPr>
          <w:sz w:val="24"/>
          <w:szCs w:val="24"/>
        </w:rPr>
      </w:pPr>
      <w:r>
        <w:rPr>
          <w:sz w:val="24"/>
          <w:szCs w:val="24"/>
        </w:rPr>
        <w:t xml:space="preserve">On April 1, 2024, the </w:t>
      </w:r>
      <w:r w:rsidR="005A07BE" w:rsidRPr="005A07BE">
        <w:rPr>
          <w:sz w:val="24"/>
          <w:szCs w:val="24"/>
        </w:rPr>
        <w:t xml:space="preserve">UIUC Senate </w:t>
      </w:r>
      <w:r>
        <w:rPr>
          <w:sz w:val="24"/>
          <w:szCs w:val="24"/>
        </w:rPr>
        <w:t xml:space="preserve">formally acted on </w:t>
      </w:r>
      <w:r w:rsidR="00A72423">
        <w:rPr>
          <w:sz w:val="24"/>
          <w:szCs w:val="24"/>
        </w:rPr>
        <w:t xml:space="preserve">the </w:t>
      </w:r>
      <w:r>
        <w:rPr>
          <w:sz w:val="24"/>
          <w:szCs w:val="24"/>
        </w:rPr>
        <w:t xml:space="preserve">ST-83 package of revisions to the </w:t>
      </w:r>
      <w:r w:rsidRPr="00F379D5">
        <w:rPr>
          <w:i/>
          <w:iCs/>
          <w:sz w:val="24"/>
          <w:szCs w:val="24"/>
        </w:rPr>
        <w:t>Statutes</w:t>
      </w:r>
      <w:r>
        <w:rPr>
          <w:sz w:val="24"/>
          <w:szCs w:val="24"/>
        </w:rPr>
        <w:t xml:space="preserve"> that USC had sent to the three senates in September 2021. Our Senate voted</w:t>
      </w:r>
      <w:r w:rsidR="00E76422">
        <w:rPr>
          <w:sz w:val="24"/>
          <w:szCs w:val="24"/>
        </w:rPr>
        <w:t xml:space="preserve"> </w:t>
      </w:r>
      <w:r w:rsidR="004A322C">
        <w:rPr>
          <w:sz w:val="24"/>
          <w:szCs w:val="24"/>
        </w:rPr>
        <w:t>(</w:t>
      </w:r>
      <w:r w:rsidR="00E76422">
        <w:rPr>
          <w:sz w:val="24"/>
          <w:szCs w:val="24"/>
        </w:rPr>
        <w:t>108 in favor, 3 opposed</w:t>
      </w:r>
      <w:r w:rsidR="004A322C">
        <w:rPr>
          <w:sz w:val="24"/>
          <w:szCs w:val="24"/>
        </w:rPr>
        <w:t>,</w:t>
      </w:r>
      <w:r w:rsidR="00E76422">
        <w:rPr>
          <w:sz w:val="24"/>
          <w:szCs w:val="24"/>
        </w:rPr>
        <w:t xml:space="preserve"> and 5 abstentions</w:t>
      </w:r>
      <w:r w:rsidR="004A322C">
        <w:rPr>
          <w:sz w:val="24"/>
          <w:szCs w:val="24"/>
        </w:rPr>
        <w:t>)</w:t>
      </w:r>
      <w:r>
        <w:rPr>
          <w:sz w:val="24"/>
          <w:szCs w:val="24"/>
        </w:rPr>
        <w:t xml:space="preserve"> to fully reject the ST-83 package and to transmit to USC our rationale for the rejection of the package to aid USC in considering the issues needing remediation. This August, t</w:t>
      </w:r>
      <w:r w:rsidR="005A07BE" w:rsidRPr="005A07BE">
        <w:rPr>
          <w:sz w:val="24"/>
          <w:szCs w:val="24"/>
        </w:rPr>
        <w:t xml:space="preserve">he University Senates Conference returned </w:t>
      </w:r>
      <w:r>
        <w:rPr>
          <w:sz w:val="24"/>
          <w:szCs w:val="24"/>
        </w:rPr>
        <w:t>a revised version of</w:t>
      </w:r>
      <w:r w:rsidR="005A07BE" w:rsidRPr="005A07BE">
        <w:rPr>
          <w:sz w:val="24"/>
          <w:szCs w:val="24"/>
        </w:rPr>
        <w:t xml:space="preserve"> ST-83 to the three </w:t>
      </w:r>
      <w:r w:rsidR="00717B0F">
        <w:rPr>
          <w:sz w:val="24"/>
          <w:szCs w:val="24"/>
        </w:rPr>
        <w:t>s</w:t>
      </w:r>
      <w:r w:rsidR="005A07BE" w:rsidRPr="005A07BE">
        <w:rPr>
          <w:sz w:val="24"/>
          <w:szCs w:val="24"/>
        </w:rPr>
        <w:t>enates, while simultaneously sending these revisions to the President for transmission to the Board</w:t>
      </w:r>
      <w:r w:rsidR="005A07BE">
        <w:rPr>
          <w:sz w:val="24"/>
          <w:szCs w:val="24"/>
        </w:rPr>
        <w:t xml:space="preserve"> of Trustees</w:t>
      </w:r>
      <w:r w:rsidR="005A07BE" w:rsidRPr="005A07BE">
        <w:rPr>
          <w:sz w:val="24"/>
          <w:szCs w:val="24"/>
        </w:rPr>
        <w:t xml:space="preserve">, noting that the </w:t>
      </w:r>
      <w:r w:rsidR="00717B0F">
        <w:rPr>
          <w:sz w:val="24"/>
          <w:szCs w:val="24"/>
        </w:rPr>
        <w:t>s</w:t>
      </w:r>
      <w:r w:rsidR="005A07BE" w:rsidRPr="005A07BE">
        <w:rPr>
          <w:sz w:val="24"/>
          <w:szCs w:val="24"/>
        </w:rPr>
        <w:t>enates have until the middle of December to send additional comments to the President.</w:t>
      </w:r>
    </w:p>
    <w:p w14:paraId="3626DD3D" w14:textId="77777777" w:rsidR="005A07BE" w:rsidRPr="005A07BE" w:rsidRDefault="005A07BE" w:rsidP="005A07BE">
      <w:pPr>
        <w:spacing w:after="0"/>
        <w:rPr>
          <w:sz w:val="24"/>
          <w:szCs w:val="24"/>
        </w:rPr>
      </w:pPr>
      <w:r w:rsidRPr="005A07BE">
        <w:rPr>
          <w:sz w:val="24"/>
          <w:szCs w:val="24"/>
        </w:rPr>
        <w:t> </w:t>
      </w:r>
    </w:p>
    <w:p w14:paraId="0C023F49" w14:textId="6CB8D045" w:rsidR="005A07BE" w:rsidRPr="005A07BE" w:rsidRDefault="00740349" w:rsidP="005A07BE">
      <w:pPr>
        <w:spacing w:after="0"/>
        <w:rPr>
          <w:sz w:val="24"/>
          <w:szCs w:val="24"/>
        </w:rPr>
      </w:pPr>
      <w:r>
        <w:rPr>
          <w:sz w:val="24"/>
          <w:szCs w:val="24"/>
        </w:rPr>
        <w:t xml:space="preserve">Consistent with its mandate in the UIUC Senate </w:t>
      </w:r>
      <w:r w:rsidRPr="00740349">
        <w:rPr>
          <w:i/>
          <w:iCs/>
          <w:sz w:val="24"/>
          <w:szCs w:val="24"/>
        </w:rPr>
        <w:t>Bylaws</w:t>
      </w:r>
      <w:r>
        <w:rPr>
          <w:sz w:val="24"/>
          <w:szCs w:val="24"/>
        </w:rPr>
        <w:t>, t</w:t>
      </w:r>
      <w:r w:rsidR="005A07BE">
        <w:rPr>
          <w:sz w:val="24"/>
          <w:szCs w:val="24"/>
        </w:rPr>
        <w:t xml:space="preserve">he </w:t>
      </w:r>
      <w:r w:rsidR="005A07BE" w:rsidRPr="005A07BE">
        <w:rPr>
          <w:sz w:val="24"/>
          <w:szCs w:val="24"/>
        </w:rPr>
        <w:t xml:space="preserve">Senate Committee on University Statutes and Senate Procedures (SP) has </w:t>
      </w:r>
      <w:r>
        <w:rPr>
          <w:sz w:val="24"/>
          <w:szCs w:val="24"/>
        </w:rPr>
        <w:t>been</w:t>
      </w:r>
      <w:r w:rsidR="005A07BE" w:rsidRPr="005A07BE">
        <w:rPr>
          <w:sz w:val="24"/>
          <w:szCs w:val="24"/>
        </w:rPr>
        <w:t xml:space="preserve"> work</w:t>
      </w:r>
      <w:r>
        <w:rPr>
          <w:sz w:val="24"/>
          <w:szCs w:val="24"/>
        </w:rPr>
        <w:t>ing</w:t>
      </w:r>
      <w:r w:rsidR="005A07BE" w:rsidRPr="005A07BE">
        <w:rPr>
          <w:sz w:val="24"/>
          <w:szCs w:val="24"/>
        </w:rPr>
        <w:t xml:space="preserve"> on how it should best guide the UIUC Senate’s response. As part of that work, SP has reviewed the record of the Chicago and Springfield Senates. </w:t>
      </w:r>
      <w:r w:rsidR="00A72423">
        <w:rPr>
          <w:sz w:val="24"/>
          <w:szCs w:val="24"/>
        </w:rPr>
        <w:t xml:space="preserve">The </w:t>
      </w:r>
      <w:r w:rsidR="005A07BE" w:rsidRPr="005A07BE">
        <w:rPr>
          <w:sz w:val="24"/>
          <w:szCs w:val="24"/>
        </w:rPr>
        <w:t xml:space="preserve">Springfield Senate also voted 8 March 2024 to reject ST-83 (Resolution 53-09, attached): “be it resolved that the University of Illinois Springfield Campus Senate rejects the proposed revisions as a whole and submits the following revisions and concerns to the University Senates Conference.” </w:t>
      </w:r>
      <w:r>
        <w:rPr>
          <w:sz w:val="24"/>
          <w:szCs w:val="24"/>
        </w:rPr>
        <w:t xml:space="preserve">As best as we can determine from the UIC Senate minutes, that Senate </w:t>
      </w:r>
      <w:r w:rsidR="00E76422">
        <w:rPr>
          <w:sz w:val="24"/>
          <w:szCs w:val="24"/>
        </w:rPr>
        <w:t xml:space="preserve">has </w:t>
      </w:r>
      <w:r>
        <w:rPr>
          <w:sz w:val="24"/>
          <w:szCs w:val="24"/>
        </w:rPr>
        <w:t>only comment</w:t>
      </w:r>
      <w:r w:rsidR="00E76422">
        <w:rPr>
          <w:sz w:val="24"/>
          <w:szCs w:val="24"/>
        </w:rPr>
        <w:t>ed</w:t>
      </w:r>
      <w:r>
        <w:rPr>
          <w:sz w:val="24"/>
          <w:szCs w:val="24"/>
        </w:rPr>
        <w:t xml:space="preserve"> on the 2021 ST-83 and has not voted on the proposed revisions. </w:t>
      </w:r>
      <w:r w:rsidR="005A07BE" w:rsidRPr="005A07BE">
        <w:rPr>
          <w:sz w:val="24"/>
          <w:szCs w:val="24"/>
        </w:rPr>
        <w:t xml:space="preserve">This means that two </w:t>
      </w:r>
      <w:r w:rsidR="00717B0F">
        <w:rPr>
          <w:sz w:val="24"/>
          <w:szCs w:val="24"/>
        </w:rPr>
        <w:t>s</w:t>
      </w:r>
      <w:r w:rsidR="005A07BE" w:rsidRPr="005A07BE">
        <w:rPr>
          <w:sz w:val="24"/>
          <w:szCs w:val="24"/>
        </w:rPr>
        <w:t xml:space="preserve">enates have rejected the contents of ST-83 as transmitted in 2021, with </w:t>
      </w:r>
      <w:r>
        <w:rPr>
          <w:sz w:val="24"/>
          <w:szCs w:val="24"/>
        </w:rPr>
        <w:t>all three senates</w:t>
      </w:r>
      <w:r w:rsidR="005A07BE" w:rsidRPr="005A07BE">
        <w:rPr>
          <w:sz w:val="24"/>
          <w:szCs w:val="24"/>
        </w:rPr>
        <w:t xml:space="preserve"> sending proposed revisions</w:t>
      </w:r>
      <w:r>
        <w:rPr>
          <w:sz w:val="24"/>
          <w:szCs w:val="24"/>
        </w:rPr>
        <w:t xml:space="preserve"> or commentary</w:t>
      </w:r>
      <w:r w:rsidR="005A07BE" w:rsidRPr="005A07BE">
        <w:rPr>
          <w:sz w:val="24"/>
          <w:szCs w:val="24"/>
        </w:rPr>
        <w:t>.</w:t>
      </w:r>
    </w:p>
    <w:p w14:paraId="4D4289FE" w14:textId="77777777" w:rsidR="005A07BE" w:rsidRPr="005A07BE" w:rsidRDefault="005A07BE" w:rsidP="005A07BE">
      <w:pPr>
        <w:spacing w:after="0"/>
        <w:rPr>
          <w:sz w:val="24"/>
          <w:szCs w:val="24"/>
        </w:rPr>
      </w:pPr>
      <w:r w:rsidRPr="005A07BE">
        <w:rPr>
          <w:sz w:val="24"/>
          <w:szCs w:val="24"/>
        </w:rPr>
        <w:t> </w:t>
      </w:r>
    </w:p>
    <w:p w14:paraId="0A820544" w14:textId="2C5CE7D2" w:rsidR="00700DE5" w:rsidRDefault="00740349" w:rsidP="005A07BE">
      <w:pPr>
        <w:spacing w:after="0"/>
        <w:rPr>
          <w:sz w:val="24"/>
          <w:szCs w:val="24"/>
        </w:rPr>
      </w:pPr>
      <w:r>
        <w:rPr>
          <w:sz w:val="24"/>
          <w:szCs w:val="24"/>
        </w:rPr>
        <w:t xml:space="preserve">The </w:t>
      </w:r>
      <w:r w:rsidR="00E76422">
        <w:rPr>
          <w:sz w:val="24"/>
          <w:szCs w:val="24"/>
        </w:rPr>
        <w:t>statutory</w:t>
      </w:r>
      <w:r>
        <w:rPr>
          <w:sz w:val="24"/>
          <w:szCs w:val="24"/>
        </w:rPr>
        <w:t xml:space="preserve"> step in August should have been for </w:t>
      </w:r>
      <w:r w:rsidR="005A07BE" w:rsidRPr="005A07BE">
        <w:rPr>
          <w:sz w:val="24"/>
          <w:szCs w:val="24"/>
        </w:rPr>
        <w:t>USC</w:t>
      </w:r>
      <w:r>
        <w:rPr>
          <w:sz w:val="24"/>
          <w:szCs w:val="24"/>
        </w:rPr>
        <w:t xml:space="preserve"> to</w:t>
      </w:r>
      <w:r w:rsidR="005A07BE" w:rsidRPr="005A07BE">
        <w:rPr>
          <w:sz w:val="24"/>
          <w:szCs w:val="24"/>
        </w:rPr>
        <w:t xml:space="preserve"> return ST-83 in its current form (with summer 2024 revisions) to the three </w:t>
      </w:r>
      <w:r w:rsidR="00717B0F">
        <w:rPr>
          <w:sz w:val="24"/>
          <w:szCs w:val="24"/>
        </w:rPr>
        <w:t>s</w:t>
      </w:r>
      <w:r w:rsidR="005A07BE" w:rsidRPr="005A07BE">
        <w:rPr>
          <w:sz w:val="24"/>
          <w:szCs w:val="24"/>
        </w:rPr>
        <w:t xml:space="preserve">enates for proper review, including the “right to concur, </w:t>
      </w:r>
      <w:r w:rsidR="005A07BE" w:rsidRPr="005A07BE">
        <w:rPr>
          <w:sz w:val="24"/>
          <w:szCs w:val="24"/>
        </w:rPr>
        <w:lastRenderedPageBreak/>
        <w:t xml:space="preserve">to modify or to reject any proposed amendment or proposed statutory text.” </w:t>
      </w:r>
      <w:r>
        <w:rPr>
          <w:sz w:val="24"/>
          <w:szCs w:val="24"/>
        </w:rPr>
        <w:t>Not only were there substantial objections to the original ST-83, but t</w:t>
      </w:r>
      <w:r w:rsidR="005A07BE" w:rsidRPr="005A07BE">
        <w:rPr>
          <w:sz w:val="24"/>
          <w:szCs w:val="24"/>
        </w:rPr>
        <w:t xml:space="preserve">he </w:t>
      </w:r>
      <w:r w:rsidR="00717B0F">
        <w:rPr>
          <w:sz w:val="24"/>
          <w:szCs w:val="24"/>
        </w:rPr>
        <w:t>s</w:t>
      </w:r>
      <w:r w:rsidR="005A07BE" w:rsidRPr="005A07BE">
        <w:rPr>
          <w:sz w:val="24"/>
          <w:szCs w:val="24"/>
        </w:rPr>
        <w:t xml:space="preserve">enates have been given no opportunity to agree to </w:t>
      </w:r>
      <w:r w:rsidR="00E76422">
        <w:rPr>
          <w:sz w:val="24"/>
          <w:szCs w:val="24"/>
        </w:rPr>
        <w:t xml:space="preserve">the </w:t>
      </w:r>
      <w:r w:rsidR="005A07BE" w:rsidRPr="005A07BE">
        <w:rPr>
          <w:sz w:val="24"/>
          <w:szCs w:val="24"/>
        </w:rPr>
        <w:t>newly proposed amendments—some of which radically change the prior version of ST-83</w:t>
      </w:r>
      <w:r>
        <w:rPr>
          <w:sz w:val="24"/>
          <w:szCs w:val="24"/>
        </w:rPr>
        <w:t>. Instead, we should be following the example of how USC and the senates handled</w:t>
      </w:r>
      <w:r w:rsidR="005A07BE" w:rsidRPr="005A07BE">
        <w:rPr>
          <w:sz w:val="24"/>
          <w:szCs w:val="24"/>
        </w:rPr>
        <w:t xml:space="preserve"> the prior package of </w:t>
      </w:r>
      <w:r>
        <w:rPr>
          <w:sz w:val="24"/>
          <w:szCs w:val="24"/>
        </w:rPr>
        <w:t xml:space="preserve">this </w:t>
      </w:r>
      <w:r w:rsidR="005A07BE" w:rsidRPr="005A07BE">
        <w:rPr>
          <w:sz w:val="24"/>
          <w:szCs w:val="24"/>
        </w:rPr>
        <w:t xml:space="preserve">scope, ST-77. </w:t>
      </w:r>
      <w:r>
        <w:rPr>
          <w:sz w:val="24"/>
          <w:szCs w:val="24"/>
        </w:rPr>
        <w:t xml:space="preserve">The </w:t>
      </w:r>
      <w:r w:rsidR="005A07BE" w:rsidRPr="005A07BE">
        <w:rPr>
          <w:sz w:val="24"/>
          <w:szCs w:val="24"/>
        </w:rPr>
        <w:t xml:space="preserve">USC can only </w:t>
      </w:r>
      <w:r>
        <w:rPr>
          <w:sz w:val="24"/>
          <w:szCs w:val="24"/>
        </w:rPr>
        <w:t xml:space="preserve">fulfill its statutory role to </w:t>
      </w:r>
      <w:r w:rsidR="005A07BE" w:rsidRPr="005A07BE">
        <w:rPr>
          <w:sz w:val="24"/>
          <w:szCs w:val="24"/>
        </w:rPr>
        <w:t xml:space="preserve">“endeavor to promote agreement of the senates” by allowing </w:t>
      </w:r>
      <w:r>
        <w:rPr>
          <w:sz w:val="24"/>
          <w:szCs w:val="24"/>
        </w:rPr>
        <w:t>the senates</w:t>
      </w:r>
      <w:r w:rsidR="005A07BE" w:rsidRPr="005A07BE">
        <w:rPr>
          <w:sz w:val="24"/>
          <w:szCs w:val="24"/>
        </w:rPr>
        <w:t xml:space="preserve"> to continue to work with ST-83 as </w:t>
      </w:r>
      <w:r>
        <w:rPr>
          <w:sz w:val="24"/>
          <w:szCs w:val="24"/>
        </w:rPr>
        <w:t xml:space="preserve">an item under consideration. Revisions as important as those proposed in ST-83 should not be rushed, especially in a way that minimizes the roles of shared governance that the </w:t>
      </w:r>
      <w:r w:rsidRPr="00740349">
        <w:rPr>
          <w:i/>
          <w:iCs/>
          <w:sz w:val="24"/>
          <w:szCs w:val="24"/>
        </w:rPr>
        <w:t>Statutes</w:t>
      </w:r>
      <w:r>
        <w:rPr>
          <w:sz w:val="24"/>
          <w:szCs w:val="24"/>
        </w:rPr>
        <w:t xml:space="preserve"> assign to the senates.</w:t>
      </w:r>
    </w:p>
    <w:p w14:paraId="5EA2D38A" w14:textId="77777777" w:rsidR="00740349" w:rsidRDefault="00740349" w:rsidP="005A07BE">
      <w:pPr>
        <w:spacing w:after="0"/>
        <w:rPr>
          <w:sz w:val="24"/>
          <w:szCs w:val="24"/>
        </w:rPr>
      </w:pPr>
    </w:p>
    <w:p w14:paraId="2A62D408" w14:textId="573307A4" w:rsidR="00F03581" w:rsidRPr="00DE5848" w:rsidRDefault="00740349" w:rsidP="00DE5848">
      <w:pPr>
        <w:spacing w:after="0"/>
        <w:rPr>
          <w:sz w:val="24"/>
          <w:szCs w:val="24"/>
        </w:rPr>
      </w:pPr>
      <w:r>
        <w:rPr>
          <w:sz w:val="24"/>
          <w:szCs w:val="24"/>
        </w:rPr>
        <w:t>The University Senates Conference should rescind the transmission of ST-83 to the President and then return ST-83 to the three senates to correctly continue the statutorily defined process</w:t>
      </w:r>
      <w:r w:rsidR="00E76422">
        <w:rPr>
          <w:sz w:val="24"/>
          <w:szCs w:val="24"/>
        </w:rPr>
        <w:t xml:space="preserve">, </w:t>
      </w:r>
      <w:r>
        <w:rPr>
          <w:sz w:val="24"/>
          <w:szCs w:val="24"/>
        </w:rPr>
        <w:t>obtain</w:t>
      </w:r>
      <w:r w:rsidR="00E76422">
        <w:rPr>
          <w:sz w:val="24"/>
          <w:szCs w:val="24"/>
        </w:rPr>
        <w:t>ing</w:t>
      </w:r>
      <w:r>
        <w:rPr>
          <w:sz w:val="24"/>
          <w:szCs w:val="24"/>
        </w:rPr>
        <w:t xml:space="preserve"> agreement among the senates before any amendments to the </w:t>
      </w:r>
      <w:r w:rsidRPr="00DE5848">
        <w:rPr>
          <w:i/>
          <w:iCs/>
          <w:sz w:val="24"/>
          <w:szCs w:val="24"/>
        </w:rPr>
        <w:t>Statutes</w:t>
      </w:r>
      <w:r>
        <w:rPr>
          <w:sz w:val="24"/>
          <w:szCs w:val="24"/>
        </w:rPr>
        <w:t xml:space="preserve"> are forwarded to the Board of Trustees.</w:t>
      </w:r>
    </w:p>
    <w:sectPr w:rsidR="00F03581" w:rsidRPr="00DE5848" w:rsidSect="005C43CA">
      <w:type w:val="continuous"/>
      <w:pgSz w:w="12240" w:h="15840" w:code="1"/>
      <w:pgMar w:top="1080" w:right="1440" w:bottom="461" w:left="1440" w:header="1080" w:footer="475"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792B2" w14:textId="77777777" w:rsidR="00EB4C9F" w:rsidRDefault="00EB4C9F" w:rsidP="00EB4C9F">
      <w:pPr>
        <w:spacing w:after="0" w:line="240" w:lineRule="auto"/>
      </w:pPr>
      <w:r>
        <w:separator/>
      </w:r>
    </w:p>
  </w:endnote>
  <w:endnote w:type="continuationSeparator" w:id="0">
    <w:p w14:paraId="3C1E2CCC" w14:textId="77777777" w:rsidR="00EB4C9F" w:rsidRDefault="00EB4C9F" w:rsidP="00EB4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9C849E4B-2DAA-4FA3-9730-89214E90D004}"/>
    <w:embedItalic r:id="rId2" w:fontKey="{0FBB2612-C748-404F-8DAD-CE943CF237B8}"/>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6877C" w14:textId="77777777" w:rsidR="00717B0F" w:rsidRDefault="00717B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1F5E1" w14:textId="09A72E8D" w:rsidR="00EB4C9F" w:rsidRDefault="009C1FD5">
    <w:pPr>
      <w:pStyle w:val="Footer"/>
    </w:pPr>
    <w:r>
      <w:rPr>
        <w:noProof/>
      </w:rPr>
      <w:drawing>
        <wp:inline distT="0" distB="0" distL="0" distR="0" wp14:anchorId="6DB1A05A" wp14:editId="7ECE1B5D">
          <wp:extent cx="5943600" cy="504825"/>
          <wp:effectExtent l="0" t="0" r="0" b="9525"/>
          <wp:docPr id="37630669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06693" name="Graphic 37630669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43600" cy="50482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D918F" w14:textId="72917C3C" w:rsidR="00EB4C9F" w:rsidRDefault="009C1FD5">
    <w:pPr>
      <w:pStyle w:val="Footer"/>
    </w:pPr>
    <w:r>
      <w:rPr>
        <w:noProof/>
      </w:rPr>
      <w:drawing>
        <wp:inline distT="0" distB="0" distL="0" distR="0" wp14:anchorId="52581011" wp14:editId="1F1E9D97">
          <wp:extent cx="4124325" cy="504825"/>
          <wp:effectExtent l="0" t="0" r="0" b="9525"/>
          <wp:docPr id="64102312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23121" name="Graphic 64102312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124325" cy="5048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C935F" w14:textId="77777777" w:rsidR="00EB4C9F" w:rsidRDefault="00EB4C9F" w:rsidP="00EB4C9F">
      <w:pPr>
        <w:spacing w:after="0" w:line="240" w:lineRule="auto"/>
      </w:pPr>
      <w:r>
        <w:separator/>
      </w:r>
    </w:p>
  </w:footnote>
  <w:footnote w:type="continuationSeparator" w:id="0">
    <w:p w14:paraId="64346BC8" w14:textId="77777777" w:rsidR="00EB4C9F" w:rsidRDefault="00EB4C9F" w:rsidP="00EB4C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39633" w14:textId="77777777" w:rsidR="00717B0F" w:rsidRDefault="00717B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FFC80" w14:textId="77777777" w:rsidR="00717B0F" w:rsidRDefault="00717B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62245" w14:textId="769038DB" w:rsidR="00EB4C9F" w:rsidRDefault="009C1FD5">
    <w:pPr>
      <w:pStyle w:val="Header"/>
    </w:pPr>
    <w:r>
      <w:rPr>
        <w:noProof/>
      </w:rPr>
      <w:drawing>
        <wp:inline distT="0" distB="0" distL="0" distR="0" wp14:anchorId="3379554A" wp14:editId="4E601C6C">
          <wp:extent cx="5943600" cy="942975"/>
          <wp:effectExtent l="0" t="0" r="0" b="0"/>
          <wp:docPr id="6213580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58006" name="Graphic 62135800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43600" cy="94297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ocumentProtection w:edit="forms" w:enforcement="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C9F"/>
    <w:rsid w:val="00021FFC"/>
    <w:rsid w:val="0002529D"/>
    <w:rsid w:val="00041E61"/>
    <w:rsid w:val="000614E3"/>
    <w:rsid w:val="00061E35"/>
    <w:rsid w:val="000725A9"/>
    <w:rsid w:val="00090BC3"/>
    <w:rsid w:val="000916D9"/>
    <w:rsid w:val="000A266D"/>
    <w:rsid w:val="000F7345"/>
    <w:rsid w:val="00123943"/>
    <w:rsid w:val="00132589"/>
    <w:rsid w:val="00137D24"/>
    <w:rsid w:val="00140925"/>
    <w:rsid w:val="00180C50"/>
    <w:rsid w:val="0018154F"/>
    <w:rsid w:val="00192A89"/>
    <w:rsid w:val="001A758A"/>
    <w:rsid w:val="001B1AF7"/>
    <w:rsid w:val="001C158D"/>
    <w:rsid w:val="001E5889"/>
    <w:rsid w:val="001F7824"/>
    <w:rsid w:val="00200B5D"/>
    <w:rsid w:val="00213E95"/>
    <w:rsid w:val="002377C6"/>
    <w:rsid w:val="00242FA6"/>
    <w:rsid w:val="00251484"/>
    <w:rsid w:val="002C300E"/>
    <w:rsid w:val="002F2B8D"/>
    <w:rsid w:val="002F505C"/>
    <w:rsid w:val="0030241E"/>
    <w:rsid w:val="003148DE"/>
    <w:rsid w:val="003213AE"/>
    <w:rsid w:val="00357A47"/>
    <w:rsid w:val="003816E5"/>
    <w:rsid w:val="00393E06"/>
    <w:rsid w:val="003F427C"/>
    <w:rsid w:val="00411239"/>
    <w:rsid w:val="004165AC"/>
    <w:rsid w:val="00477AB1"/>
    <w:rsid w:val="00487FE4"/>
    <w:rsid w:val="004A322C"/>
    <w:rsid w:val="004E7B5A"/>
    <w:rsid w:val="004F7F45"/>
    <w:rsid w:val="0050121D"/>
    <w:rsid w:val="005102AC"/>
    <w:rsid w:val="00551AE3"/>
    <w:rsid w:val="00597C93"/>
    <w:rsid w:val="005A07BE"/>
    <w:rsid w:val="005B56D6"/>
    <w:rsid w:val="005C3E02"/>
    <w:rsid w:val="005C43CA"/>
    <w:rsid w:val="00601DEA"/>
    <w:rsid w:val="00617398"/>
    <w:rsid w:val="00643C7C"/>
    <w:rsid w:val="00654D0C"/>
    <w:rsid w:val="00666856"/>
    <w:rsid w:val="00667496"/>
    <w:rsid w:val="006763F5"/>
    <w:rsid w:val="006913DC"/>
    <w:rsid w:val="006C3C38"/>
    <w:rsid w:val="007003F9"/>
    <w:rsid w:val="00700DE5"/>
    <w:rsid w:val="00711D5B"/>
    <w:rsid w:val="00717B0F"/>
    <w:rsid w:val="00740349"/>
    <w:rsid w:val="00753739"/>
    <w:rsid w:val="007648E5"/>
    <w:rsid w:val="007A191A"/>
    <w:rsid w:val="007A2ADD"/>
    <w:rsid w:val="007B7D58"/>
    <w:rsid w:val="007C4F1E"/>
    <w:rsid w:val="00831B09"/>
    <w:rsid w:val="00835585"/>
    <w:rsid w:val="00857EF2"/>
    <w:rsid w:val="00880E96"/>
    <w:rsid w:val="008C343C"/>
    <w:rsid w:val="008D7FED"/>
    <w:rsid w:val="00900368"/>
    <w:rsid w:val="00917EC7"/>
    <w:rsid w:val="009205C4"/>
    <w:rsid w:val="00926640"/>
    <w:rsid w:val="00935D9F"/>
    <w:rsid w:val="00941AE5"/>
    <w:rsid w:val="00972C35"/>
    <w:rsid w:val="009904F2"/>
    <w:rsid w:val="00990DF5"/>
    <w:rsid w:val="009A3E83"/>
    <w:rsid w:val="009A5EAE"/>
    <w:rsid w:val="009C1FD5"/>
    <w:rsid w:val="009C790C"/>
    <w:rsid w:val="00A0181C"/>
    <w:rsid w:val="00A03DED"/>
    <w:rsid w:val="00A2070D"/>
    <w:rsid w:val="00A21F46"/>
    <w:rsid w:val="00A25E6B"/>
    <w:rsid w:val="00A358A4"/>
    <w:rsid w:val="00A46C0B"/>
    <w:rsid w:val="00A555F9"/>
    <w:rsid w:val="00A72423"/>
    <w:rsid w:val="00A757BA"/>
    <w:rsid w:val="00A770A8"/>
    <w:rsid w:val="00A9440D"/>
    <w:rsid w:val="00AB638A"/>
    <w:rsid w:val="00AF5DB3"/>
    <w:rsid w:val="00B048B5"/>
    <w:rsid w:val="00B23511"/>
    <w:rsid w:val="00B30D05"/>
    <w:rsid w:val="00B339C3"/>
    <w:rsid w:val="00B35859"/>
    <w:rsid w:val="00B36FDA"/>
    <w:rsid w:val="00B37D4E"/>
    <w:rsid w:val="00B56809"/>
    <w:rsid w:val="00B6428C"/>
    <w:rsid w:val="00BD38B0"/>
    <w:rsid w:val="00C07C4A"/>
    <w:rsid w:val="00C43DA5"/>
    <w:rsid w:val="00C56368"/>
    <w:rsid w:val="00C60BEB"/>
    <w:rsid w:val="00CB1575"/>
    <w:rsid w:val="00CC7C0D"/>
    <w:rsid w:val="00CD4688"/>
    <w:rsid w:val="00CF7447"/>
    <w:rsid w:val="00D22BF9"/>
    <w:rsid w:val="00D24FF2"/>
    <w:rsid w:val="00D42B2E"/>
    <w:rsid w:val="00D64640"/>
    <w:rsid w:val="00D776DF"/>
    <w:rsid w:val="00D8639D"/>
    <w:rsid w:val="00DE5848"/>
    <w:rsid w:val="00E2239B"/>
    <w:rsid w:val="00E31A9B"/>
    <w:rsid w:val="00E411A8"/>
    <w:rsid w:val="00E65DD6"/>
    <w:rsid w:val="00E76422"/>
    <w:rsid w:val="00EB4C9F"/>
    <w:rsid w:val="00EC4FF6"/>
    <w:rsid w:val="00EE330B"/>
    <w:rsid w:val="00EE45F4"/>
    <w:rsid w:val="00F03581"/>
    <w:rsid w:val="00F140EB"/>
    <w:rsid w:val="00F379D5"/>
    <w:rsid w:val="00F42E0D"/>
    <w:rsid w:val="00F4476A"/>
    <w:rsid w:val="00F45F81"/>
    <w:rsid w:val="00F51002"/>
    <w:rsid w:val="00F51E9F"/>
    <w:rsid w:val="00F52EE9"/>
    <w:rsid w:val="00F65E30"/>
    <w:rsid w:val="00F746D4"/>
    <w:rsid w:val="00F82D2E"/>
    <w:rsid w:val="00F837C5"/>
    <w:rsid w:val="00F90CA1"/>
    <w:rsid w:val="00F93B24"/>
    <w:rsid w:val="00FB3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3F193FB"/>
  <w15:chartTrackingRefBased/>
  <w15:docId w15:val="{5667FBDC-9C41-4592-9CDB-7EF7AE80A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C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C9F"/>
  </w:style>
  <w:style w:type="paragraph" w:styleId="Footer">
    <w:name w:val="footer"/>
    <w:basedOn w:val="Normal"/>
    <w:link w:val="FooterChar"/>
    <w:uiPriority w:val="99"/>
    <w:unhideWhenUsed/>
    <w:rsid w:val="00EB4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C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5763131">
      <w:bodyDiv w:val="1"/>
      <w:marLeft w:val="0"/>
      <w:marRight w:val="0"/>
      <w:marTop w:val="0"/>
      <w:marBottom w:val="0"/>
      <w:divBdr>
        <w:top w:val="none" w:sz="0" w:space="0" w:color="auto"/>
        <w:left w:val="none" w:sz="0" w:space="0" w:color="auto"/>
        <w:bottom w:val="none" w:sz="0" w:space="0" w:color="auto"/>
        <w:right w:val="none" w:sz="0" w:space="0" w:color="auto"/>
      </w:divBdr>
    </w:div>
    <w:div w:id="197722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432E3-DA5B-49E5-AC87-A003E9A78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506</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Bowden, Elizabeth Ann</dc:creator>
  <cp:keywords/>
  <dc:description/>
  <cp:lastModifiedBy>Roether, Jenny</cp:lastModifiedBy>
  <cp:revision>8</cp:revision>
  <cp:lastPrinted>2021-02-24T22:19:00Z</cp:lastPrinted>
  <dcterms:created xsi:type="dcterms:W3CDTF">2024-10-18T13:09:00Z</dcterms:created>
  <dcterms:modified xsi:type="dcterms:W3CDTF">2024-11-08T07:33:00Z</dcterms:modified>
</cp:coreProperties>
</file>